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3464" w:rsidRPr="00435957" w:rsidRDefault="00913464" w:rsidP="004F128C">
      <w:pPr>
        <w:pStyle w:val="RefAgency"/>
        <w:tabs>
          <w:tab w:val="left" w:pos="1287"/>
        </w:tabs>
        <w:jc w:val="both"/>
        <w:rPr>
          <w:noProof/>
          <w:szCs w:val="20"/>
          <w:lang w:val="sv-SE" w:eastAsia="fr-LU"/>
        </w:rPr>
      </w:pPr>
      <w:bookmarkStart w:id="0" w:name="_GoBack"/>
      <w:bookmarkEnd w:id="0"/>
      <w:r w:rsidRPr="00435957">
        <w:rPr>
          <w:noProof/>
          <w:szCs w:val="20"/>
          <w:lang w:val="sv-SE" w:eastAsia="fr-LU"/>
        </w:rPr>
        <w:t xml:space="preserve">6 </w:t>
      </w:r>
      <w:r>
        <w:rPr>
          <w:noProof/>
          <w:szCs w:val="20"/>
          <w:lang w:val="el-GR" w:eastAsia="fr-LU"/>
        </w:rPr>
        <w:t>Δεκεμβρίου</w:t>
      </w:r>
      <w:r w:rsidRPr="00435957">
        <w:rPr>
          <w:noProof/>
          <w:szCs w:val="20"/>
          <w:lang w:val="sv-SE" w:eastAsia="fr-LU"/>
        </w:rPr>
        <w:t xml:space="preserve"> 2019</w:t>
      </w:r>
    </w:p>
    <w:bookmarkStart w:id="1" w:name="Head"/>
    <w:bookmarkEnd w:id="1"/>
    <w:p w:rsidR="00913464" w:rsidRPr="00AF18C1" w:rsidRDefault="00913464" w:rsidP="004F128C">
      <w:pPr>
        <w:pStyle w:val="RefAgency"/>
        <w:jc w:val="both"/>
        <w:rPr>
          <w:sz w:val="16"/>
          <w:szCs w:val="16"/>
          <w:lang w:val="el-GR"/>
        </w:rPr>
      </w:pPr>
      <w:r w:rsidRPr="00836663">
        <w:rPr>
          <w:sz w:val="16"/>
          <w:szCs w:val="16"/>
        </w:rPr>
        <w:fldChar w:fldCharType="begin"/>
      </w:r>
      <w:r w:rsidRPr="00435957">
        <w:rPr>
          <w:sz w:val="16"/>
          <w:szCs w:val="16"/>
          <w:lang w:val="sv-SE"/>
        </w:rPr>
        <w:instrText xml:space="preserve"> IF </w:instrText>
      </w:r>
      <w:r w:rsidRPr="00836663">
        <w:rPr>
          <w:sz w:val="16"/>
          <w:szCs w:val="16"/>
        </w:rPr>
        <w:fldChar w:fldCharType="begin"/>
      </w:r>
      <w:r w:rsidRPr="00435957">
        <w:rPr>
          <w:sz w:val="16"/>
          <w:szCs w:val="16"/>
          <w:lang w:val="sv-SE"/>
        </w:rPr>
        <w:instrText xml:space="preserve"> DOCPROPERTY "DM_emea_doc_ref_id"  \* MERGEFORMAT </w:instrText>
      </w:r>
      <w:r w:rsidRPr="00836663">
        <w:rPr>
          <w:sz w:val="16"/>
          <w:szCs w:val="16"/>
        </w:rPr>
        <w:fldChar w:fldCharType="separate"/>
      </w:r>
      <w:r w:rsidRPr="00435957">
        <w:rPr>
          <w:b/>
          <w:bCs/>
          <w:sz w:val="16"/>
          <w:szCs w:val="16"/>
          <w:lang w:val="sv-SE"/>
        </w:rPr>
        <w:instrText>EMA/660975/2019</w:instrText>
      </w:r>
      <w:r w:rsidRPr="00836663">
        <w:rPr>
          <w:sz w:val="16"/>
          <w:szCs w:val="16"/>
        </w:rPr>
        <w:fldChar w:fldCharType="end"/>
      </w:r>
      <w:r w:rsidRPr="00435957">
        <w:rPr>
          <w:sz w:val="16"/>
          <w:szCs w:val="16"/>
          <w:lang w:val="sv-SE"/>
        </w:rPr>
        <w:instrText xml:space="preserve"> &lt;&gt; "Error*"</w:instrText>
      </w:r>
      <w:r w:rsidRPr="00836663">
        <w:rPr>
          <w:sz w:val="16"/>
          <w:szCs w:val="16"/>
        </w:rPr>
        <w:fldChar w:fldCharType="begin"/>
      </w:r>
      <w:r w:rsidRPr="00435957">
        <w:rPr>
          <w:sz w:val="16"/>
          <w:szCs w:val="16"/>
          <w:lang w:val="sv-SE"/>
        </w:rPr>
        <w:instrText xml:space="preserve"> DOCPROPERTY "DM_emea_doc_ref_id"  \* MERGEFORMAT </w:instrText>
      </w:r>
      <w:r w:rsidRPr="00836663">
        <w:rPr>
          <w:sz w:val="16"/>
          <w:szCs w:val="16"/>
        </w:rPr>
        <w:fldChar w:fldCharType="separate"/>
      </w:r>
      <w:r w:rsidRPr="00435957">
        <w:rPr>
          <w:sz w:val="16"/>
          <w:szCs w:val="16"/>
          <w:lang w:val="sv-SE"/>
        </w:rPr>
        <w:instrText>EMA/660975/2019</w:instrText>
      </w:r>
      <w:r w:rsidRPr="00836663">
        <w:rPr>
          <w:sz w:val="16"/>
          <w:szCs w:val="16"/>
        </w:rPr>
        <w:fldChar w:fldCharType="end"/>
      </w:r>
      <w:r w:rsidRPr="00435957">
        <w:rPr>
          <w:sz w:val="16"/>
          <w:szCs w:val="16"/>
          <w:lang w:val="sv-SE"/>
        </w:rPr>
        <w:instrText xml:space="preserve"> \* MERGEFORMAT </w:instrText>
      </w:r>
      <w:r w:rsidRPr="00836663">
        <w:rPr>
          <w:sz w:val="16"/>
          <w:szCs w:val="16"/>
        </w:rPr>
        <w:fldChar w:fldCharType="separate"/>
      </w:r>
      <w:r w:rsidRPr="00435957">
        <w:rPr>
          <w:noProof/>
          <w:sz w:val="16"/>
          <w:szCs w:val="16"/>
          <w:lang w:val="sv-SE"/>
        </w:rPr>
        <w:t>EMA/660975/2019</w:t>
      </w:r>
      <w:r w:rsidRPr="00836663">
        <w:rPr>
          <w:sz w:val="16"/>
          <w:szCs w:val="16"/>
        </w:rPr>
        <w:fldChar w:fldCharType="end"/>
      </w:r>
    </w:p>
    <w:p w:rsidR="001418A7" w:rsidRDefault="00F00981" w:rsidP="004F128C">
      <w:pPr>
        <w:jc w:val="both"/>
      </w:pPr>
    </w:p>
    <w:p w:rsidR="00913464" w:rsidRDefault="00913464" w:rsidP="004F128C">
      <w:pPr>
        <w:pStyle w:val="DoctitleAgency"/>
        <w:spacing w:after="640"/>
        <w:jc w:val="both"/>
        <w:rPr>
          <w:lang w:val="el-GR"/>
        </w:rPr>
      </w:pPr>
      <w:r>
        <w:rPr>
          <w:lang w:val="el-GR"/>
        </w:rPr>
        <w:t>Ενημέρωση</w:t>
      </w:r>
      <w:r w:rsidRPr="00913464">
        <w:rPr>
          <w:lang w:val="el-GR"/>
        </w:rPr>
        <w:t xml:space="preserve"> </w:t>
      </w:r>
      <w:r>
        <w:rPr>
          <w:lang w:val="el-GR"/>
        </w:rPr>
        <w:t>του</w:t>
      </w:r>
      <w:r w:rsidRPr="00913464">
        <w:rPr>
          <w:lang w:val="el-GR"/>
        </w:rPr>
        <w:t xml:space="preserve"> </w:t>
      </w:r>
      <w:r>
        <w:rPr>
          <w:lang w:val="el-GR"/>
        </w:rPr>
        <w:t xml:space="preserve">Ευρωπαϊκού Οργανισμού Φαρμάκων για τα σκευάσματα μετφορμίνης για το διαβήτη </w:t>
      </w:r>
    </w:p>
    <w:p w:rsidR="00CC08FC" w:rsidRDefault="00CC08FC" w:rsidP="004F128C">
      <w:pPr>
        <w:jc w:val="both"/>
        <w:rPr>
          <w:lang w:eastAsia="en-GB"/>
        </w:rPr>
      </w:pPr>
      <w:r>
        <w:rPr>
          <w:lang w:eastAsia="en-GB"/>
        </w:rPr>
        <w:t>Ο Ευρωπαϊκός Οργανισμός Φαρμάκων έχει πληροφορηθεί ότι έχουν ανευρεθεί ποσότητες σε ίχνη μίας πρόσμειξης , της Ν-νιτρωδοδιμεθυλαμίνης (</w:t>
      </w:r>
      <w:r>
        <w:rPr>
          <w:lang w:val="en-US" w:eastAsia="en-GB"/>
        </w:rPr>
        <w:t>NDMA</w:t>
      </w:r>
      <w:r w:rsidRPr="00CC08FC">
        <w:rPr>
          <w:lang w:eastAsia="en-GB"/>
        </w:rPr>
        <w:t>)</w:t>
      </w:r>
      <w:r>
        <w:rPr>
          <w:lang w:eastAsia="en-GB"/>
        </w:rPr>
        <w:t xml:space="preserve">, </w:t>
      </w:r>
      <w:r w:rsidRPr="00CC08FC">
        <w:rPr>
          <w:lang w:eastAsia="en-GB"/>
        </w:rPr>
        <w:t xml:space="preserve"> </w:t>
      </w:r>
      <w:r>
        <w:rPr>
          <w:lang w:eastAsia="en-GB"/>
        </w:rPr>
        <w:t>σε μικρό αριθμό σκευασμάτων μετφορμίνης για το διαβήτη εκτός της ΕΕ.</w:t>
      </w:r>
    </w:p>
    <w:p w:rsidR="00CC08FC" w:rsidRDefault="00CC08FC" w:rsidP="004F128C">
      <w:pPr>
        <w:jc w:val="both"/>
        <w:rPr>
          <w:lang w:eastAsia="en-GB"/>
        </w:rPr>
      </w:pPr>
      <w:r>
        <w:rPr>
          <w:lang w:eastAsia="en-GB"/>
        </w:rPr>
        <w:t xml:space="preserve">Τα επίπεδα της </w:t>
      </w:r>
      <w:r>
        <w:rPr>
          <w:lang w:val="en-US" w:eastAsia="en-GB"/>
        </w:rPr>
        <w:t>NDMA</w:t>
      </w:r>
      <w:r>
        <w:rPr>
          <w:lang w:eastAsia="en-GB"/>
        </w:rPr>
        <w:t xml:space="preserve"> στα σκευάσματα μετφορμίνης εκτός της </w:t>
      </w:r>
      <w:r w:rsidR="00D5798F">
        <w:rPr>
          <w:lang w:eastAsia="en-GB"/>
        </w:rPr>
        <w:t>ΕΕ που επηρ</w:t>
      </w:r>
      <w:r>
        <w:rPr>
          <w:lang w:eastAsia="en-GB"/>
        </w:rPr>
        <w:t xml:space="preserve">εάζονται είναι πολύ χαμηλά και φαίνεται ότι </w:t>
      </w:r>
      <w:r w:rsidR="00D5798F">
        <w:rPr>
          <w:lang w:eastAsia="en-GB"/>
        </w:rPr>
        <w:t xml:space="preserve">είναι εντός ή ακόμη κατώτερα των ορίων που οι άνθρωποι </w:t>
      </w:r>
      <w:r w:rsidR="004F128C">
        <w:rPr>
          <w:lang w:eastAsia="en-GB"/>
        </w:rPr>
        <w:t>μπορούν</w:t>
      </w:r>
      <w:r w:rsidR="00D5798F">
        <w:rPr>
          <w:lang w:eastAsia="en-GB"/>
        </w:rPr>
        <w:t xml:space="preserve"> να εκτεθούν σε αυτά από άλλες πηγές, συμπεριλαμβανομένων κάποιων τροφών και του νερού.</w:t>
      </w:r>
    </w:p>
    <w:p w:rsidR="00D5798F" w:rsidRDefault="00D5798F" w:rsidP="004F128C">
      <w:pPr>
        <w:jc w:val="both"/>
        <w:rPr>
          <w:lang w:eastAsia="en-GB"/>
        </w:rPr>
      </w:pPr>
      <w:r>
        <w:rPr>
          <w:lang w:eastAsia="en-GB"/>
        </w:rPr>
        <w:t>Σε αυτό το σημείο, δεν υπάρχουν δεδομένα που να δείχνουν ότι τα σκευάσματα μετφορμίνης εντός ΕΕ έχουν επηρεαστεί. Οι αρχές της ΕΕ βρίσκονται σε διαδικασία συνεργασίας με εταιρείες για να δοκιμαστούν σκε</w:t>
      </w:r>
      <w:r w:rsidR="004F128C">
        <w:rPr>
          <w:lang w:eastAsia="en-GB"/>
        </w:rPr>
        <w:t>υάσματα εντός ΕΕ και θα διαθέσουν</w:t>
      </w:r>
      <w:r>
        <w:rPr>
          <w:lang w:eastAsia="en-GB"/>
        </w:rPr>
        <w:t xml:space="preserve"> περαιτέρω ενημερώσεις καθώς περισσότερες πληροφορίες θα είναι διαθέσιμες.</w:t>
      </w:r>
    </w:p>
    <w:p w:rsidR="00D5798F" w:rsidRDefault="00D5798F" w:rsidP="004F128C">
      <w:pPr>
        <w:jc w:val="both"/>
        <w:rPr>
          <w:lang w:eastAsia="en-GB"/>
        </w:rPr>
      </w:pPr>
      <w:r>
        <w:rPr>
          <w:lang w:eastAsia="en-GB"/>
        </w:rPr>
        <w:t xml:space="preserve">Οι ασθενείς εντός της ΕΕ θα πρέπει να συνεχίσουν να λαμβάνουν τα σκευάσματα μετφορμίνης τους κανονικά. Ο κίνδυνος από το να μη λαμβάνουν επαρκή θεραπεία για το διαβήτη υπερβαίνει κατά πολύ τις πιθανές δράσεις των χαμηλών επιπέδων </w:t>
      </w:r>
      <w:r>
        <w:rPr>
          <w:lang w:val="en-US" w:eastAsia="en-GB"/>
        </w:rPr>
        <w:t>NDMA</w:t>
      </w:r>
      <w:r w:rsidRPr="00D5798F">
        <w:rPr>
          <w:lang w:eastAsia="en-GB"/>
        </w:rPr>
        <w:t xml:space="preserve"> </w:t>
      </w:r>
      <w:r w:rsidR="0018302A">
        <w:rPr>
          <w:lang w:eastAsia="en-GB"/>
        </w:rPr>
        <w:t>που εντοπίζονται στις δοκιμασίες.</w:t>
      </w:r>
      <w:r w:rsidR="009B5F06">
        <w:rPr>
          <w:lang w:eastAsia="en-GB"/>
        </w:rPr>
        <w:t xml:space="preserve"> Οι επαγγελματίες υγείας θα πρέπει να υπενθυμίζουν στους ασθενείς τη σημασία του να διατηρούν το διαβήτη τους υπό έλεγχο.</w:t>
      </w:r>
    </w:p>
    <w:p w:rsidR="009B5F06" w:rsidRDefault="009B5F06" w:rsidP="004F128C">
      <w:pPr>
        <w:jc w:val="both"/>
        <w:rPr>
          <w:lang w:eastAsia="en-GB"/>
        </w:rPr>
      </w:pPr>
      <w:r>
        <w:rPr>
          <w:lang w:eastAsia="en-GB"/>
        </w:rPr>
        <w:t>Η μετφορμίνη χρησιμοποιείται ευρέως μόνη της ή σε συνδυασμό με άλλα φάρμακα για τη θεραπεία του διαβήτη τύπου 2. Αποτελεί συνήθως πρώτης γραμμής θεραπεία και λειτουργεί  μειώνοντας την παραγωγή γλυκόζης στο σώμα και μειώνοντας την απορρόφησή της από το έντερο.</w:t>
      </w:r>
    </w:p>
    <w:tbl>
      <w:tblPr>
        <w:tblStyle w:val="TablegridAgency"/>
        <w:tblW w:w="0" w:type="auto"/>
        <w:tblLook w:val="04A0" w:firstRow="1" w:lastRow="0" w:firstColumn="1" w:lastColumn="0" w:noHBand="0" w:noVBand="1"/>
      </w:tblPr>
      <w:tblGrid>
        <w:gridCol w:w="8296"/>
      </w:tblGrid>
      <w:tr w:rsidR="009B5F06" w:rsidRPr="009B5F06" w:rsidTr="00E86A81">
        <w:trPr>
          <w:cnfStyle w:val="100000000000" w:firstRow="1" w:lastRow="0" w:firstColumn="0" w:lastColumn="0" w:oddVBand="0" w:evenVBand="0" w:oddHBand="0" w:evenHBand="0" w:firstRowFirstColumn="0" w:firstRowLastColumn="0" w:lastRowFirstColumn="0" w:lastRowLastColumn="0"/>
          <w:cantSplit/>
        </w:trPr>
        <w:tc>
          <w:tcPr>
            <w:tcW w:w="9628" w:type="dxa"/>
          </w:tcPr>
          <w:p w:rsidR="009B5F06" w:rsidRPr="009B5F06" w:rsidRDefault="009B5F06" w:rsidP="004F128C">
            <w:pPr>
              <w:pStyle w:val="TableheadingAgency"/>
              <w:widowControl w:val="0"/>
              <w:numPr>
                <w:ilvl w:val="0"/>
                <w:numId w:val="0"/>
              </w:numPr>
              <w:jc w:val="both"/>
              <w:rPr>
                <w:lang w:val="el-GR"/>
              </w:rPr>
            </w:pPr>
            <w:r>
              <w:rPr>
                <w:lang w:val="el-GR"/>
              </w:rPr>
              <w:t>Πληροφορίες για ασθενείς και επαγγελματίες υγείας</w:t>
            </w:r>
          </w:p>
        </w:tc>
      </w:tr>
      <w:tr w:rsidR="009B5F06" w:rsidRPr="003606C9" w:rsidTr="00E86A81">
        <w:tc>
          <w:tcPr>
            <w:tcW w:w="9628" w:type="dxa"/>
          </w:tcPr>
          <w:p w:rsidR="009B5F06" w:rsidRPr="00480307" w:rsidRDefault="009B5F06" w:rsidP="004F128C">
            <w:pPr>
              <w:pStyle w:val="BodytextAgency"/>
              <w:jc w:val="both"/>
              <w:rPr>
                <w:b/>
                <w:bCs/>
              </w:rPr>
            </w:pPr>
            <w:r>
              <w:rPr>
                <w:b/>
                <w:bCs/>
                <w:lang w:val="el-GR"/>
              </w:rPr>
              <w:t>Ασθενείς</w:t>
            </w:r>
            <w:r>
              <w:rPr>
                <w:b/>
                <w:bCs/>
              </w:rPr>
              <w:t>:</w:t>
            </w:r>
          </w:p>
          <w:p w:rsidR="009B5F06" w:rsidRPr="009B5F06" w:rsidRDefault="009B5F06" w:rsidP="004F128C">
            <w:pPr>
              <w:pStyle w:val="BodytextAgency"/>
              <w:numPr>
                <w:ilvl w:val="0"/>
                <w:numId w:val="3"/>
              </w:numPr>
              <w:jc w:val="both"/>
              <w:rPr>
                <w:lang w:val="el-GR"/>
              </w:rPr>
            </w:pPr>
            <w:r>
              <w:rPr>
                <w:lang w:val="el-GR"/>
              </w:rPr>
              <w:t>Η</w:t>
            </w:r>
            <w:r w:rsidRPr="009B5F06">
              <w:rPr>
                <w:lang w:val="el-GR"/>
              </w:rPr>
              <w:t xml:space="preserve"> </w:t>
            </w:r>
            <w:r>
              <w:rPr>
                <w:lang w:val="el-GR"/>
              </w:rPr>
              <w:t>μετφορμίνη</w:t>
            </w:r>
            <w:r w:rsidRPr="009B5F06">
              <w:rPr>
                <w:lang w:val="el-GR"/>
              </w:rPr>
              <w:t xml:space="preserve"> </w:t>
            </w:r>
            <w:r>
              <w:rPr>
                <w:lang w:val="el-GR"/>
              </w:rPr>
              <w:t>είναι</w:t>
            </w:r>
            <w:r w:rsidRPr="009B5F06">
              <w:rPr>
                <w:lang w:val="el-GR"/>
              </w:rPr>
              <w:t xml:space="preserve"> </w:t>
            </w:r>
            <w:r>
              <w:rPr>
                <w:lang w:val="el-GR"/>
              </w:rPr>
              <w:t>ένα</w:t>
            </w:r>
            <w:r w:rsidRPr="009B5F06">
              <w:rPr>
                <w:lang w:val="el-GR"/>
              </w:rPr>
              <w:t xml:space="preserve"> </w:t>
            </w:r>
            <w:r>
              <w:rPr>
                <w:lang w:val="el-GR"/>
              </w:rPr>
              <w:t>αποτελεσματικό</w:t>
            </w:r>
            <w:r w:rsidRPr="009B5F06">
              <w:rPr>
                <w:lang w:val="el-GR"/>
              </w:rPr>
              <w:t xml:space="preserve"> </w:t>
            </w:r>
            <w:r>
              <w:rPr>
                <w:lang w:val="el-GR"/>
              </w:rPr>
              <w:t>φάρμακο</w:t>
            </w:r>
            <w:r w:rsidRPr="009B5F06">
              <w:rPr>
                <w:lang w:val="el-GR"/>
              </w:rPr>
              <w:t xml:space="preserve"> </w:t>
            </w:r>
            <w:r>
              <w:rPr>
                <w:lang w:val="el-GR"/>
              </w:rPr>
              <w:t>για</w:t>
            </w:r>
            <w:r w:rsidRPr="009B5F06">
              <w:rPr>
                <w:lang w:val="el-GR"/>
              </w:rPr>
              <w:t xml:space="preserve"> </w:t>
            </w:r>
            <w:r>
              <w:rPr>
                <w:lang w:val="el-GR"/>
              </w:rPr>
              <w:t>τον</w:t>
            </w:r>
            <w:r w:rsidRPr="009B5F06">
              <w:rPr>
                <w:lang w:val="el-GR"/>
              </w:rPr>
              <w:t xml:space="preserve"> </w:t>
            </w:r>
            <w:r>
              <w:rPr>
                <w:lang w:val="el-GR"/>
              </w:rPr>
              <w:t>έλεγχο</w:t>
            </w:r>
            <w:r w:rsidRPr="009B5F06">
              <w:rPr>
                <w:lang w:val="el-GR"/>
              </w:rPr>
              <w:t xml:space="preserve"> </w:t>
            </w:r>
            <w:r>
              <w:rPr>
                <w:lang w:val="el-GR"/>
              </w:rPr>
              <w:t>του</w:t>
            </w:r>
            <w:r w:rsidRPr="009B5F06">
              <w:rPr>
                <w:lang w:val="el-GR"/>
              </w:rPr>
              <w:t xml:space="preserve"> </w:t>
            </w:r>
            <w:r>
              <w:rPr>
                <w:lang w:val="el-GR"/>
              </w:rPr>
              <w:t>σακχάρου</w:t>
            </w:r>
            <w:r w:rsidRPr="009B5F06">
              <w:rPr>
                <w:lang w:val="el-GR"/>
              </w:rPr>
              <w:t xml:space="preserve"> </w:t>
            </w:r>
            <w:r>
              <w:rPr>
                <w:lang w:val="el-GR"/>
              </w:rPr>
              <w:t>του</w:t>
            </w:r>
            <w:r w:rsidRPr="009B5F06">
              <w:rPr>
                <w:lang w:val="el-GR"/>
              </w:rPr>
              <w:t xml:space="preserve"> </w:t>
            </w:r>
            <w:r>
              <w:rPr>
                <w:lang w:val="el-GR"/>
              </w:rPr>
              <w:t>αίματος</w:t>
            </w:r>
            <w:r w:rsidRPr="009B5F06">
              <w:rPr>
                <w:lang w:val="el-GR"/>
              </w:rPr>
              <w:t>.</w:t>
            </w:r>
          </w:p>
          <w:p w:rsidR="009B5F06" w:rsidRPr="009B5F06" w:rsidRDefault="009B5F06" w:rsidP="004F128C">
            <w:pPr>
              <w:pStyle w:val="BodytextAgency"/>
              <w:numPr>
                <w:ilvl w:val="0"/>
                <w:numId w:val="3"/>
              </w:numPr>
              <w:jc w:val="both"/>
              <w:rPr>
                <w:lang w:val="el-GR"/>
              </w:rPr>
            </w:pPr>
            <w:r>
              <w:rPr>
                <w:lang w:val="el-GR"/>
              </w:rPr>
              <w:t>Συνεχίστε</w:t>
            </w:r>
            <w:r w:rsidRPr="009B5F06">
              <w:rPr>
                <w:lang w:val="el-GR"/>
              </w:rPr>
              <w:t xml:space="preserve"> </w:t>
            </w:r>
            <w:r>
              <w:rPr>
                <w:lang w:val="el-GR"/>
              </w:rPr>
              <w:t>να</w:t>
            </w:r>
            <w:r w:rsidRPr="009B5F06">
              <w:rPr>
                <w:lang w:val="el-GR"/>
              </w:rPr>
              <w:t xml:space="preserve"> </w:t>
            </w:r>
            <w:r>
              <w:rPr>
                <w:lang w:val="el-GR"/>
              </w:rPr>
              <w:t>λαμβάνετε</w:t>
            </w:r>
            <w:r w:rsidRPr="009B5F06">
              <w:rPr>
                <w:lang w:val="el-GR"/>
              </w:rPr>
              <w:t xml:space="preserve"> </w:t>
            </w:r>
            <w:r>
              <w:rPr>
                <w:lang w:val="el-GR"/>
              </w:rPr>
              <w:t>το</w:t>
            </w:r>
            <w:r w:rsidRPr="009B5F06">
              <w:rPr>
                <w:lang w:val="el-GR"/>
              </w:rPr>
              <w:t xml:space="preserve"> </w:t>
            </w:r>
            <w:r>
              <w:rPr>
                <w:lang w:val="el-GR"/>
              </w:rPr>
              <w:t>σκεύασμα</w:t>
            </w:r>
            <w:r w:rsidRPr="009B5F06">
              <w:rPr>
                <w:lang w:val="el-GR"/>
              </w:rPr>
              <w:t xml:space="preserve"> </w:t>
            </w:r>
            <w:r>
              <w:rPr>
                <w:lang w:val="el-GR"/>
              </w:rPr>
              <w:t>μετφορμίνης σας για να διατηρήσετε το διαβήτη σας υπό έλεγχο.</w:t>
            </w:r>
          </w:p>
          <w:p w:rsidR="009B5F06" w:rsidRPr="009B5F06" w:rsidRDefault="009B5F06" w:rsidP="004F128C">
            <w:pPr>
              <w:pStyle w:val="BodytextAgency"/>
              <w:numPr>
                <w:ilvl w:val="0"/>
                <w:numId w:val="3"/>
              </w:numPr>
              <w:jc w:val="both"/>
              <w:rPr>
                <w:lang w:val="el-GR"/>
              </w:rPr>
            </w:pPr>
            <w:r>
              <w:rPr>
                <w:lang w:val="el-GR"/>
              </w:rPr>
              <w:t>Η</w:t>
            </w:r>
            <w:r w:rsidRPr="009B5F06">
              <w:rPr>
                <w:lang w:val="el-GR"/>
              </w:rPr>
              <w:t xml:space="preserve"> </w:t>
            </w:r>
            <w:r>
              <w:rPr>
                <w:lang w:val="el-GR"/>
              </w:rPr>
              <w:t>διακοπή</w:t>
            </w:r>
            <w:r w:rsidRPr="009B5F06">
              <w:rPr>
                <w:lang w:val="el-GR"/>
              </w:rPr>
              <w:t xml:space="preserve"> </w:t>
            </w:r>
            <w:r>
              <w:rPr>
                <w:lang w:val="el-GR"/>
              </w:rPr>
              <w:t>της</w:t>
            </w:r>
            <w:r w:rsidRPr="009B5F06">
              <w:rPr>
                <w:lang w:val="el-GR"/>
              </w:rPr>
              <w:t xml:space="preserve"> </w:t>
            </w:r>
            <w:r>
              <w:rPr>
                <w:lang w:val="el-GR"/>
              </w:rPr>
              <w:t>αγωγής</w:t>
            </w:r>
            <w:r w:rsidRPr="009B5F06">
              <w:rPr>
                <w:lang w:val="el-GR"/>
              </w:rPr>
              <w:t xml:space="preserve"> </w:t>
            </w:r>
            <w:r>
              <w:rPr>
                <w:lang w:val="el-GR"/>
              </w:rPr>
              <w:t>μπορεί</w:t>
            </w:r>
            <w:r w:rsidRPr="009B5F06">
              <w:rPr>
                <w:lang w:val="el-GR"/>
              </w:rPr>
              <w:t xml:space="preserve"> </w:t>
            </w:r>
            <w:r>
              <w:rPr>
                <w:lang w:val="el-GR"/>
              </w:rPr>
              <w:t>να</w:t>
            </w:r>
            <w:r w:rsidRPr="009B5F06">
              <w:rPr>
                <w:lang w:val="el-GR"/>
              </w:rPr>
              <w:t xml:space="preserve"> </w:t>
            </w:r>
            <w:r>
              <w:rPr>
                <w:lang w:val="el-GR"/>
              </w:rPr>
              <w:t>θέσει</w:t>
            </w:r>
            <w:r w:rsidRPr="009B5F06">
              <w:rPr>
                <w:lang w:val="el-GR"/>
              </w:rPr>
              <w:t xml:space="preserve"> </w:t>
            </w:r>
            <w:r>
              <w:rPr>
                <w:lang w:val="el-GR"/>
              </w:rPr>
              <w:t>το</w:t>
            </w:r>
            <w:r w:rsidRPr="009B5F06">
              <w:rPr>
                <w:lang w:val="el-GR"/>
              </w:rPr>
              <w:t xml:space="preserve"> </w:t>
            </w:r>
            <w:r>
              <w:rPr>
                <w:lang w:val="el-GR"/>
              </w:rPr>
              <w:t>διαβήτη</w:t>
            </w:r>
            <w:r w:rsidRPr="009B5F06">
              <w:rPr>
                <w:lang w:val="el-GR"/>
              </w:rPr>
              <w:t xml:space="preserve"> </w:t>
            </w:r>
            <w:r>
              <w:rPr>
                <w:lang w:val="el-GR"/>
              </w:rPr>
              <w:t>σας</w:t>
            </w:r>
            <w:r w:rsidRPr="009B5F06">
              <w:rPr>
                <w:lang w:val="el-GR"/>
              </w:rPr>
              <w:t xml:space="preserve"> </w:t>
            </w:r>
            <w:r>
              <w:rPr>
                <w:lang w:val="el-GR"/>
              </w:rPr>
              <w:t>εκτός</w:t>
            </w:r>
            <w:r w:rsidRPr="009B5F06">
              <w:rPr>
                <w:lang w:val="el-GR"/>
              </w:rPr>
              <w:t xml:space="preserve"> </w:t>
            </w:r>
            <w:r>
              <w:rPr>
                <w:lang w:val="el-GR"/>
              </w:rPr>
              <w:t>ελέγχου</w:t>
            </w:r>
            <w:r w:rsidRPr="009B5F06">
              <w:rPr>
                <w:lang w:val="el-GR"/>
              </w:rPr>
              <w:t xml:space="preserve"> </w:t>
            </w:r>
            <w:r>
              <w:rPr>
                <w:lang w:val="el-GR"/>
              </w:rPr>
              <w:t>και</w:t>
            </w:r>
            <w:r w:rsidRPr="009B5F06">
              <w:rPr>
                <w:lang w:val="el-GR"/>
              </w:rPr>
              <w:t xml:space="preserve"> </w:t>
            </w:r>
            <w:r>
              <w:rPr>
                <w:lang w:val="el-GR"/>
              </w:rPr>
              <w:t>να</w:t>
            </w:r>
            <w:r w:rsidRPr="009B5F06">
              <w:rPr>
                <w:lang w:val="el-GR"/>
              </w:rPr>
              <w:t xml:space="preserve"> </w:t>
            </w:r>
            <w:r>
              <w:rPr>
                <w:lang w:val="el-GR"/>
              </w:rPr>
              <w:t>σας</w:t>
            </w:r>
            <w:r w:rsidRPr="009B5F06">
              <w:rPr>
                <w:lang w:val="el-GR"/>
              </w:rPr>
              <w:t xml:space="preserve"> </w:t>
            </w:r>
            <w:r>
              <w:rPr>
                <w:lang w:val="el-GR"/>
              </w:rPr>
              <w:t>εκθέσει</w:t>
            </w:r>
            <w:r w:rsidRPr="009B5F06">
              <w:rPr>
                <w:lang w:val="el-GR"/>
              </w:rPr>
              <w:t xml:space="preserve"> </w:t>
            </w:r>
            <w:r>
              <w:rPr>
                <w:lang w:val="el-GR"/>
              </w:rPr>
              <w:t>σε</w:t>
            </w:r>
            <w:r w:rsidRPr="009B5F06">
              <w:rPr>
                <w:lang w:val="el-GR"/>
              </w:rPr>
              <w:t xml:space="preserve"> </w:t>
            </w:r>
            <w:r>
              <w:rPr>
                <w:lang w:val="el-GR"/>
              </w:rPr>
              <w:t>συμπτώματα που προκαλούνται από το υψηλό σάκχαρο, συμπεριλαμβανομένης της δίψας, τ</w:t>
            </w:r>
            <w:r w:rsidR="00DE4D66">
              <w:rPr>
                <w:lang w:val="el-GR"/>
              </w:rPr>
              <w:t>ης υπνηλίας και της θολής όρασης.</w:t>
            </w:r>
          </w:p>
          <w:p w:rsidR="009B5F06" w:rsidRPr="003606C9" w:rsidRDefault="003606C9" w:rsidP="004F128C">
            <w:pPr>
              <w:pStyle w:val="BodytextAgency"/>
              <w:numPr>
                <w:ilvl w:val="0"/>
                <w:numId w:val="3"/>
              </w:numPr>
              <w:jc w:val="both"/>
              <w:rPr>
                <w:lang w:val="el-GR"/>
              </w:rPr>
            </w:pPr>
            <w:r>
              <w:rPr>
                <w:lang w:val="el-GR"/>
              </w:rPr>
              <w:lastRenderedPageBreak/>
              <w:t>Οι</w:t>
            </w:r>
            <w:r w:rsidRPr="003606C9">
              <w:rPr>
                <w:lang w:val="el-GR"/>
              </w:rPr>
              <w:t xml:space="preserve"> </w:t>
            </w:r>
            <w:r>
              <w:rPr>
                <w:lang w:val="el-GR"/>
              </w:rPr>
              <w:t>μακροπρόθεσμες</w:t>
            </w:r>
            <w:r w:rsidRPr="003606C9">
              <w:rPr>
                <w:lang w:val="el-GR"/>
              </w:rPr>
              <w:t xml:space="preserve"> </w:t>
            </w:r>
            <w:r>
              <w:rPr>
                <w:lang w:val="el-GR"/>
              </w:rPr>
              <w:t>επιπλοκές</w:t>
            </w:r>
            <w:r w:rsidRPr="003606C9">
              <w:rPr>
                <w:lang w:val="el-GR"/>
              </w:rPr>
              <w:t xml:space="preserve"> </w:t>
            </w:r>
            <w:r>
              <w:rPr>
                <w:lang w:val="el-GR"/>
              </w:rPr>
              <w:t>του</w:t>
            </w:r>
            <w:r w:rsidRPr="003606C9">
              <w:rPr>
                <w:lang w:val="el-GR"/>
              </w:rPr>
              <w:t xml:space="preserve"> </w:t>
            </w:r>
            <w:r w:rsidR="004F128C">
              <w:rPr>
                <w:lang w:val="el-GR"/>
              </w:rPr>
              <w:t>ανεξέλεγκτου</w:t>
            </w:r>
            <w:r w:rsidRPr="003606C9">
              <w:rPr>
                <w:lang w:val="el-GR"/>
              </w:rPr>
              <w:t xml:space="preserve"> </w:t>
            </w:r>
            <w:r>
              <w:rPr>
                <w:lang w:val="el-GR"/>
              </w:rPr>
              <w:t>διαβήτη</w:t>
            </w:r>
            <w:r w:rsidRPr="003606C9">
              <w:rPr>
                <w:lang w:val="el-GR"/>
              </w:rPr>
              <w:t xml:space="preserve"> </w:t>
            </w:r>
            <w:r>
              <w:rPr>
                <w:lang w:val="el-GR"/>
              </w:rPr>
              <w:t>συμπεριλαμβάνουν</w:t>
            </w:r>
            <w:r w:rsidRPr="003606C9">
              <w:rPr>
                <w:lang w:val="el-GR"/>
              </w:rPr>
              <w:t xml:space="preserve"> </w:t>
            </w:r>
            <w:r>
              <w:rPr>
                <w:lang w:val="el-GR"/>
              </w:rPr>
              <w:t>στεφανιαία</w:t>
            </w:r>
            <w:r w:rsidRPr="003606C9">
              <w:rPr>
                <w:lang w:val="el-GR"/>
              </w:rPr>
              <w:t xml:space="preserve"> </w:t>
            </w:r>
            <w:r>
              <w:rPr>
                <w:lang w:val="el-GR"/>
              </w:rPr>
              <w:t>νόσο</w:t>
            </w:r>
            <w:r w:rsidRPr="003606C9">
              <w:rPr>
                <w:lang w:val="el-GR"/>
              </w:rPr>
              <w:t xml:space="preserve">, </w:t>
            </w:r>
            <w:r>
              <w:rPr>
                <w:lang w:val="el-GR"/>
              </w:rPr>
              <w:t>προβλήματα</w:t>
            </w:r>
            <w:r w:rsidRPr="003606C9">
              <w:rPr>
                <w:lang w:val="el-GR"/>
              </w:rPr>
              <w:t xml:space="preserve"> </w:t>
            </w:r>
            <w:r>
              <w:rPr>
                <w:lang w:val="el-GR"/>
              </w:rPr>
              <w:t>των</w:t>
            </w:r>
            <w:r w:rsidRPr="003606C9">
              <w:rPr>
                <w:lang w:val="el-GR"/>
              </w:rPr>
              <w:t xml:space="preserve"> </w:t>
            </w:r>
            <w:r>
              <w:rPr>
                <w:lang w:val="el-GR"/>
              </w:rPr>
              <w:t>νεύρων</w:t>
            </w:r>
            <w:r w:rsidRPr="003606C9">
              <w:rPr>
                <w:lang w:val="el-GR"/>
              </w:rPr>
              <w:t xml:space="preserve">, </w:t>
            </w:r>
            <w:r>
              <w:rPr>
                <w:lang w:val="el-GR"/>
              </w:rPr>
              <w:t xml:space="preserve">βλάβη στα νεφρά, </w:t>
            </w:r>
            <w:r w:rsidR="004F128C">
              <w:rPr>
                <w:lang w:val="el-GR"/>
              </w:rPr>
              <w:t>προβλήματα</w:t>
            </w:r>
            <w:r>
              <w:rPr>
                <w:lang w:val="el-GR"/>
              </w:rPr>
              <w:t xml:space="preserve"> στα μάτια και βλάβη στα πόδια που μπορεί να οδηγήσει σε ακρωτηριασμό.</w:t>
            </w:r>
            <w:r w:rsidR="009B5F06" w:rsidRPr="003606C9">
              <w:rPr>
                <w:lang w:val="el-GR"/>
              </w:rPr>
              <w:t xml:space="preserve"> </w:t>
            </w:r>
          </w:p>
          <w:p w:rsidR="009B5F06" w:rsidRPr="003606C9" w:rsidRDefault="009B5F06" w:rsidP="004F128C">
            <w:pPr>
              <w:pStyle w:val="BodytextAgency"/>
              <w:ind w:left="357"/>
              <w:jc w:val="both"/>
              <w:rPr>
                <w:lang w:val="el-GR"/>
              </w:rPr>
            </w:pPr>
          </w:p>
          <w:p w:rsidR="009B5F06" w:rsidRPr="00480307" w:rsidRDefault="003606C9" w:rsidP="004F128C">
            <w:pPr>
              <w:pStyle w:val="BodytextAgency"/>
              <w:jc w:val="both"/>
              <w:rPr>
                <w:b/>
                <w:bCs/>
              </w:rPr>
            </w:pPr>
            <w:r>
              <w:rPr>
                <w:b/>
                <w:bCs/>
                <w:lang w:val="el-GR"/>
              </w:rPr>
              <w:t>Επαγγελματίες υγείας</w:t>
            </w:r>
            <w:r w:rsidR="009B5F06">
              <w:rPr>
                <w:b/>
                <w:bCs/>
              </w:rPr>
              <w:t>:</w:t>
            </w:r>
          </w:p>
          <w:p w:rsidR="009B5F06" w:rsidRPr="003606C9" w:rsidRDefault="003606C9" w:rsidP="004F128C">
            <w:pPr>
              <w:pStyle w:val="BodytextAgency"/>
              <w:numPr>
                <w:ilvl w:val="0"/>
                <w:numId w:val="3"/>
              </w:numPr>
              <w:jc w:val="both"/>
              <w:rPr>
                <w:lang w:val="el-GR"/>
              </w:rPr>
            </w:pPr>
            <w:r>
              <w:rPr>
                <w:lang w:val="el-GR"/>
              </w:rPr>
              <w:t>Συνεχίστε</w:t>
            </w:r>
            <w:r w:rsidRPr="003606C9">
              <w:rPr>
                <w:lang w:val="el-GR"/>
              </w:rPr>
              <w:t xml:space="preserve"> </w:t>
            </w:r>
            <w:r>
              <w:rPr>
                <w:lang w:val="el-GR"/>
              </w:rPr>
              <w:t>να</w:t>
            </w:r>
            <w:r w:rsidRPr="003606C9">
              <w:rPr>
                <w:lang w:val="el-GR"/>
              </w:rPr>
              <w:t xml:space="preserve"> </w:t>
            </w:r>
            <w:r>
              <w:rPr>
                <w:lang w:val="el-GR"/>
              </w:rPr>
              <w:t>συνταγογραφείτε</w:t>
            </w:r>
            <w:r w:rsidRPr="003606C9">
              <w:rPr>
                <w:lang w:val="el-GR"/>
              </w:rPr>
              <w:t xml:space="preserve"> </w:t>
            </w:r>
            <w:r>
              <w:rPr>
                <w:lang w:val="el-GR"/>
              </w:rPr>
              <w:t>σκευάσματα</w:t>
            </w:r>
            <w:r w:rsidRPr="003606C9">
              <w:rPr>
                <w:lang w:val="el-GR"/>
              </w:rPr>
              <w:t xml:space="preserve"> </w:t>
            </w:r>
            <w:r>
              <w:rPr>
                <w:lang w:val="el-GR"/>
              </w:rPr>
              <w:t>μετφορμίνης</w:t>
            </w:r>
            <w:r w:rsidRPr="003606C9">
              <w:rPr>
                <w:lang w:val="el-GR"/>
              </w:rPr>
              <w:t xml:space="preserve"> </w:t>
            </w:r>
            <w:r>
              <w:rPr>
                <w:lang w:val="el-GR"/>
              </w:rPr>
              <w:t>κανονικά</w:t>
            </w:r>
            <w:r w:rsidRPr="003606C9">
              <w:rPr>
                <w:lang w:val="el-GR"/>
              </w:rPr>
              <w:t xml:space="preserve"> </w:t>
            </w:r>
            <w:r>
              <w:rPr>
                <w:lang w:val="el-GR"/>
              </w:rPr>
              <w:t>και</w:t>
            </w:r>
            <w:r w:rsidRPr="003606C9">
              <w:rPr>
                <w:lang w:val="el-GR"/>
              </w:rPr>
              <w:t xml:space="preserve"> </w:t>
            </w:r>
            <w:r>
              <w:rPr>
                <w:lang w:val="el-GR"/>
              </w:rPr>
              <w:t>αναμένετε</w:t>
            </w:r>
            <w:r w:rsidRPr="003606C9">
              <w:rPr>
                <w:lang w:val="el-GR"/>
              </w:rPr>
              <w:t xml:space="preserve"> </w:t>
            </w:r>
            <w:r>
              <w:rPr>
                <w:lang w:val="el-GR"/>
              </w:rPr>
              <w:t>περαιτέρω</w:t>
            </w:r>
            <w:r w:rsidRPr="003606C9">
              <w:rPr>
                <w:lang w:val="el-GR"/>
              </w:rPr>
              <w:t xml:space="preserve"> </w:t>
            </w:r>
            <w:r>
              <w:rPr>
                <w:lang w:val="el-GR"/>
              </w:rPr>
              <w:t>πληροφορίες</w:t>
            </w:r>
            <w:r w:rsidRPr="003606C9">
              <w:rPr>
                <w:lang w:val="el-GR"/>
              </w:rPr>
              <w:t xml:space="preserve"> </w:t>
            </w:r>
            <w:r>
              <w:rPr>
                <w:lang w:val="el-GR"/>
              </w:rPr>
              <w:t>από</w:t>
            </w:r>
            <w:r w:rsidRPr="003606C9">
              <w:rPr>
                <w:lang w:val="el-GR"/>
              </w:rPr>
              <w:t xml:space="preserve"> </w:t>
            </w:r>
            <w:r>
              <w:rPr>
                <w:lang w:val="el-GR"/>
              </w:rPr>
              <w:t>τις</w:t>
            </w:r>
            <w:r w:rsidRPr="003606C9">
              <w:rPr>
                <w:lang w:val="el-GR"/>
              </w:rPr>
              <w:t xml:space="preserve"> </w:t>
            </w:r>
            <w:r>
              <w:rPr>
                <w:lang w:val="el-GR"/>
              </w:rPr>
              <w:t>αρχές</w:t>
            </w:r>
            <w:r w:rsidRPr="003606C9">
              <w:rPr>
                <w:lang w:val="el-GR"/>
              </w:rPr>
              <w:t xml:space="preserve"> </w:t>
            </w:r>
            <w:r>
              <w:rPr>
                <w:lang w:val="el-GR"/>
              </w:rPr>
              <w:t>εντός</w:t>
            </w:r>
            <w:r w:rsidRPr="003606C9">
              <w:rPr>
                <w:lang w:val="el-GR"/>
              </w:rPr>
              <w:t xml:space="preserve"> </w:t>
            </w:r>
            <w:r>
              <w:rPr>
                <w:lang w:val="el-GR"/>
              </w:rPr>
              <w:t>της</w:t>
            </w:r>
            <w:r w:rsidRPr="003606C9">
              <w:rPr>
                <w:lang w:val="el-GR"/>
              </w:rPr>
              <w:t xml:space="preserve"> </w:t>
            </w:r>
            <w:r>
              <w:rPr>
                <w:lang w:val="el-GR"/>
              </w:rPr>
              <w:t>ΕΕ</w:t>
            </w:r>
            <w:r w:rsidRPr="003606C9">
              <w:rPr>
                <w:lang w:val="el-GR"/>
              </w:rPr>
              <w:t>.</w:t>
            </w:r>
          </w:p>
          <w:p w:rsidR="009B5F06" w:rsidRPr="003606C9" w:rsidRDefault="003606C9" w:rsidP="004F128C">
            <w:pPr>
              <w:pStyle w:val="BodytextAgency"/>
              <w:numPr>
                <w:ilvl w:val="0"/>
                <w:numId w:val="3"/>
              </w:numPr>
              <w:jc w:val="both"/>
              <w:rPr>
                <w:lang w:val="el-GR"/>
              </w:rPr>
            </w:pPr>
            <w:r>
              <w:rPr>
                <w:lang w:val="el-GR"/>
              </w:rPr>
              <w:t>Συστήστε</w:t>
            </w:r>
            <w:r w:rsidRPr="003606C9">
              <w:rPr>
                <w:lang w:val="el-GR"/>
              </w:rPr>
              <w:t xml:space="preserve"> </w:t>
            </w:r>
            <w:r>
              <w:rPr>
                <w:lang w:val="el-GR"/>
              </w:rPr>
              <w:t>στους</w:t>
            </w:r>
            <w:r w:rsidRPr="003606C9">
              <w:rPr>
                <w:lang w:val="el-GR"/>
              </w:rPr>
              <w:t xml:space="preserve"> </w:t>
            </w:r>
            <w:r>
              <w:rPr>
                <w:lang w:val="el-GR"/>
              </w:rPr>
              <w:t>ασθενείς</w:t>
            </w:r>
            <w:r w:rsidRPr="003606C9">
              <w:rPr>
                <w:lang w:val="el-GR"/>
              </w:rPr>
              <w:t xml:space="preserve"> </w:t>
            </w:r>
            <w:r>
              <w:rPr>
                <w:lang w:val="el-GR"/>
              </w:rPr>
              <w:t>σας</w:t>
            </w:r>
            <w:r w:rsidRPr="003606C9">
              <w:rPr>
                <w:lang w:val="el-GR"/>
              </w:rPr>
              <w:t xml:space="preserve"> </w:t>
            </w:r>
            <w:r>
              <w:rPr>
                <w:lang w:val="el-GR"/>
              </w:rPr>
              <w:t>να</w:t>
            </w:r>
            <w:r w:rsidRPr="003606C9">
              <w:rPr>
                <w:lang w:val="el-GR"/>
              </w:rPr>
              <w:t xml:space="preserve"> </w:t>
            </w:r>
            <w:r>
              <w:rPr>
                <w:lang w:val="el-GR"/>
              </w:rPr>
              <w:t>μην</w:t>
            </w:r>
            <w:r w:rsidRPr="003606C9">
              <w:rPr>
                <w:lang w:val="el-GR"/>
              </w:rPr>
              <w:t xml:space="preserve"> </w:t>
            </w:r>
            <w:r w:rsidR="004F128C">
              <w:rPr>
                <w:lang w:val="el-GR"/>
              </w:rPr>
              <w:t>σταματούν</w:t>
            </w:r>
            <w:r>
              <w:rPr>
                <w:lang w:val="el-GR"/>
              </w:rPr>
              <w:t xml:space="preserve"> την αγωγή τους για το διαβήτη.</w:t>
            </w:r>
            <w:r w:rsidR="009B5F06" w:rsidRPr="003606C9">
              <w:rPr>
                <w:lang w:val="el-GR"/>
              </w:rPr>
              <w:t xml:space="preserve"> </w:t>
            </w:r>
          </w:p>
          <w:p w:rsidR="009B5F06" w:rsidRPr="003606C9" w:rsidRDefault="003606C9" w:rsidP="004F128C">
            <w:pPr>
              <w:pStyle w:val="BodytextAgency"/>
              <w:numPr>
                <w:ilvl w:val="0"/>
                <w:numId w:val="3"/>
              </w:numPr>
              <w:jc w:val="both"/>
              <w:rPr>
                <w:lang w:val="el-GR"/>
              </w:rPr>
            </w:pPr>
            <w:r>
              <w:rPr>
                <w:lang w:val="el-GR"/>
              </w:rPr>
              <w:t>Υπενθυμίστε</w:t>
            </w:r>
            <w:r w:rsidRPr="003606C9">
              <w:rPr>
                <w:lang w:val="el-GR"/>
              </w:rPr>
              <w:t xml:space="preserve"> </w:t>
            </w:r>
            <w:r>
              <w:rPr>
                <w:lang w:val="el-GR"/>
              </w:rPr>
              <w:t>στους</w:t>
            </w:r>
            <w:r w:rsidRPr="003606C9">
              <w:rPr>
                <w:lang w:val="el-GR"/>
              </w:rPr>
              <w:t xml:space="preserve"> </w:t>
            </w:r>
            <w:r>
              <w:rPr>
                <w:lang w:val="el-GR"/>
              </w:rPr>
              <w:t>ασθενείς</w:t>
            </w:r>
            <w:r w:rsidRPr="003606C9">
              <w:rPr>
                <w:lang w:val="el-GR"/>
              </w:rPr>
              <w:t xml:space="preserve"> </w:t>
            </w:r>
            <w:r>
              <w:rPr>
                <w:lang w:val="el-GR"/>
              </w:rPr>
              <w:t>σας</w:t>
            </w:r>
            <w:r w:rsidRPr="003606C9">
              <w:rPr>
                <w:lang w:val="el-GR"/>
              </w:rPr>
              <w:t xml:space="preserve"> </w:t>
            </w:r>
            <w:r>
              <w:rPr>
                <w:lang w:val="el-GR"/>
              </w:rPr>
              <w:t>τη</w:t>
            </w:r>
            <w:r w:rsidRPr="003606C9">
              <w:rPr>
                <w:lang w:val="el-GR"/>
              </w:rPr>
              <w:t xml:space="preserve"> </w:t>
            </w:r>
            <w:r>
              <w:rPr>
                <w:lang w:val="el-GR"/>
              </w:rPr>
              <w:t>σημασία</w:t>
            </w:r>
            <w:r w:rsidRPr="003606C9">
              <w:rPr>
                <w:lang w:val="el-GR"/>
              </w:rPr>
              <w:t xml:space="preserve"> </w:t>
            </w:r>
            <w:r>
              <w:rPr>
                <w:lang w:val="el-GR"/>
              </w:rPr>
              <w:t>να</w:t>
            </w:r>
            <w:r w:rsidRPr="003606C9">
              <w:rPr>
                <w:lang w:val="el-GR"/>
              </w:rPr>
              <w:t xml:space="preserve"> </w:t>
            </w:r>
            <w:r>
              <w:rPr>
                <w:lang w:val="el-GR"/>
              </w:rPr>
              <w:t>διατηρούν</w:t>
            </w:r>
            <w:r w:rsidRPr="003606C9">
              <w:rPr>
                <w:lang w:val="el-GR"/>
              </w:rPr>
              <w:t xml:space="preserve"> </w:t>
            </w:r>
            <w:r>
              <w:rPr>
                <w:lang w:val="el-GR"/>
              </w:rPr>
              <w:t>το</w:t>
            </w:r>
            <w:r w:rsidRPr="003606C9">
              <w:rPr>
                <w:lang w:val="el-GR"/>
              </w:rPr>
              <w:t xml:space="preserve"> </w:t>
            </w:r>
            <w:r>
              <w:rPr>
                <w:lang w:val="el-GR"/>
              </w:rPr>
              <w:t>διαβήτη τους υπό έλεγχο</w:t>
            </w:r>
            <w:r w:rsidR="009B5F06" w:rsidRPr="003606C9">
              <w:rPr>
                <w:lang w:val="el-GR"/>
              </w:rPr>
              <w:t>.</w:t>
            </w:r>
          </w:p>
        </w:tc>
      </w:tr>
    </w:tbl>
    <w:p w:rsidR="009B5F06" w:rsidRPr="003606C9" w:rsidRDefault="009B5F06" w:rsidP="004F128C">
      <w:pPr>
        <w:jc w:val="both"/>
        <w:rPr>
          <w:lang w:eastAsia="en-GB"/>
        </w:rPr>
      </w:pPr>
    </w:p>
    <w:p w:rsidR="00913464" w:rsidRDefault="00F920F9" w:rsidP="004F128C">
      <w:pPr>
        <w:jc w:val="both"/>
      </w:pPr>
      <w:r>
        <w:t xml:space="preserve">Η </w:t>
      </w:r>
      <w:r w:rsidRPr="005C1E5C">
        <w:rPr>
          <w:lang w:val="en"/>
        </w:rPr>
        <w:t>NDMA</w:t>
      </w:r>
      <w:r>
        <w:t xml:space="preserve"> χαρακτηρίζεται ως </w:t>
      </w:r>
      <w:r w:rsidR="004F128C">
        <w:t>πιθανό</w:t>
      </w:r>
      <w:r w:rsidR="00415EB0">
        <w:t xml:space="preserve"> ανθρώπινο καρκινογόνο (</w:t>
      </w:r>
      <w:r>
        <w:t>μία ουσία που μπορεί να προκαλέσει καρκίνο) βάσει μελετών σε ζώα. Ανευρίσκεται σε μερικές τροφές και σε αποθέματα νερού, αλλά δεν αναμένεται να προκαλέσει βλάβη όταν καταναλώνεται σε πολύ χαμηλά επίπεδα.</w:t>
      </w:r>
    </w:p>
    <w:p w:rsidR="00F920F9" w:rsidRDefault="004F128C" w:rsidP="004F128C">
      <w:pPr>
        <w:jc w:val="both"/>
      </w:pPr>
      <w:r>
        <w:t>Πέρυσι</w:t>
      </w:r>
      <w:r w:rsidR="00F920F9">
        <w:t xml:space="preserve">, η </w:t>
      </w:r>
      <w:r w:rsidR="007D0921" w:rsidRPr="005C1E5C">
        <w:rPr>
          <w:lang w:val="en"/>
        </w:rPr>
        <w:t>NDMA</w:t>
      </w:r>
      <w:r w:rsidR="007D0921">
        <w:t xml:space="preserve"> και άλλες προσμίξεις της ίδιας κατηγορίας (νιτροζαμίνες) </w:t>
      </w:r>
      <w:r>
        <w:t>ανευρέθηκαν</w:t>
      </w:r>
      <w:r w:rsidR="007D0921">
        <w:t xml:space="preserve"> σε μερικά σκευάσματα για την πίεση του αίματος γνωστά ως  </w:t>
      </w:r>
      <w:hyperlink r:id="rId5" w:history="1">
        <w:r w:rsidR="007D0921">
          <w:rPr>
            <w:rStyle w:val="-"/>
          </w:rPr>
          <w:t>σαρτάνες</w:t>
        </w:r>
      </w:hyperlink>
      <w:r w:rsidR="007D0921">
        <w:t xml:space="preserve">. Στη συνέχεια, ο Ευρωπαϊκός Οργανισμός Φαρμάκων ξεκίνησε μια επανεξέταση των  </w:t>
      </w:r>
      <w:hyperlink r:id="rId6" w:history="1">
        <w:r w:rsidR="007D0921">
          <w:rPr>
            <w:rStyle w:val="-"/>
          </w:rPr>
          <w:t>σκευασμάτων ρανιτιδίνης</w:t>
        </w:r>
      </w:hyperlink>
      <w:r w:rsidR="007D0921">
        <w:t xml:space="preserve"> και κίνησε μια δ</w:t>
      </w:r>
      <w:r w:rsidR="002476F9">
        <w:t>ιαδικασία για να ζητήσει από τι</w:t>
      </w:r>
      <w:r w:rsidR="007D0921">
        <w:t xml:space="preserve">ς εταιρείες να λάβουν συγκεκριμένα μέτρα για να αποφύγουν την παρουσία νιτροζαμινών σε σκευάσματα ανθρώπινης χρήσης, </w:t>
      </w:r>
      <w:r>
        <w:t>συμπεριλαμβανομένης</w:t>
      </w:r>
      <w:r w:rsidR="007D0921">
        <w:t xml:space="preserve"> της μετφορμίνης.</w:t>
      </w:r>
    </w:p>
    <w:p w:rsidR="00700B4B" w:rsidRDefault="007D0921" w:rsidP="004F128C">
      <w:pPr>
        <w:jc w:val="both"/>
      </w:pPr>
      <w:r>
        <w:t xml:space="preserve">Η διαδικασία αυτή, γνωστή ως διαδικασία του Άρθρου 5 (3), είναι ακόμη σε εξέλιξη και θα χρησιμοποιηθεί για να παρέχει καθοδήγηση στις εταιρείες και να υποστηρίξει την αξιολόγηση των δεδομένων για τις νιτροζαμίνες. Η ταχεία δοκιμασία των σκευασμάτων μετφορμίνης εντός της ΕΕ αποτελεί μέρος </w:t>
      </w:r>
      <w:r w:rsidR="00700B4B">
        <w:t>αυτής της διαδικασίας.</w:t>
      </w:r>
    </w:p>
    <w:p w:rsidR="007D0921" w:rsidRPr="007D0921" w:rsidRDefault="00700B4B" w:rsidP="004F128C">
      <w:pPr>
        <w:jc w:val="both"/>
      </w:pPr>
      <w:r>
        <w:t xml:space="preserve">Ο Ευρωπαϊκός </w:t>
      </w:r>
      <w:r w:rsidR="004F128C">
        <w:t>Οργανισμός</w:t>
      </w:r>
      <w:r>
        <w:t xml:space="preserve"> Φαρμάκων και οι εθνικές αρχές μ</w:t>
      </w:r>
      <w:r w:rsidR="000B30D1">
        <w:t>αζί με διεθνείς εταίρους και την Ευρωπαϊκή</w:t>
      </w:r>
      <w:r>
        <w:t xml:space="preserve"> Διεύθυνση για την Ποιότητα των Φαρμάκων &amp; της </w:t>
      </w:r>
      <w:r w:rsidR="000B30D1">
        <w:t xml:space="preserve">Φροντίδας </w:t>
      </w:r>
      <w:r>
        <w:t>Υγείας (</w:t>
      </w:r>
      <w:r w:rsidRPr="00A9509D">
        <w:rPr>
          <w:lang w:val="en"/>
        </w:rPr>
        <w:t>EDQM</w:t>
      </w:r>
      <w:r>
        <w:t xml:space="preserve">) </w:t>
      </w:r>
      <w:r w:rsidR="004F128C">
        <w:t>ανταλλάσσουν</w:t>
      </w:r>
      <w:r>
        <w:t xml:space="preserve"> συνεχώς πληροφορίες για τις προσμίξεις όπως </w:t>
      </w:r>
      <w:r w:rsidR="000B30D1">
        <w:t xml:space="preserve">η </w:t>
      </w:r>
      <w:r>
        <w:rPr>
          <w:lang w:val="en-US"/>
        </w:rPr>
        <w:t>NDMA</w:t>
      </w:r>
      <w:r w:rsidRPr="00700B4B">
        <w:t xml:space="preserve"> </w:t>
      </w:r>
      <w:r w:rsidR="007D0921">
        <w:t xml:space="preserve"> </w:t>
      </w:r>
      <w:r>
        <w:t xml:space="preserve">και λαμβάνουν δράση για να προστατεύσουν τους ασθενείς και να τους </w:t>
      </w:r>
      <w:r w:rsidR="008E2FEE">
        <w:t xml:space="preserve">διαβεβαιώσουν </w:t>
      </w:r>
      <w:r>
        <w:t xml:space="preserve"> σχετικά με την ποιότητα των φαρμάκων τους.</w:t>
      </w:r>
      <w:r w:rsidR="007D0921">
        <w:t xml:space="preserve">  </w:t>
      </w:r>
    </w:p>
    <w:sectPr w:rsidR="007D0921" w:rsidRPr="007D0921">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Verdana">
    <w:panose1 w:val="020B0604030504040204"/>
    <w:charset w:val="A1"/>
    <w:family w:val="swiss"/>
    <w:pitch w:val="variable"/>
    <w:sig w:usb0="A10006FF" w:usb1="4000205B" w:usb2="00000010" w:usb3="00000000" w:csb0="0000019F" w:csb1="00000000"/>
  </w:font>
  <w:font w:name="Calibri">
    <w:panose1 w:val="020F0502020204030204"/>
    <w:charset w:val="A1"/>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DaunPenh">
    <w:panose1 w:val="01010101010101010101"/>
    <w:charset w:val="00"/>
    <w:family w:val="auto"/>
    <w:pitch w:val="variable"/>
    <w:sig w:usb0="80000003" w:usb1="00000000" w:usb2="0001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5F4D74"/>
    <w:multiLevelType w:val="multilevel"/>
    <w:tmpl w:val="A02E932A"/>
    <w:styleLink w:val="BulletsAgency"/>
    <w:lvl w:ilvl="0">
      <w:start w:val="1"/>
      <w:numFmt w:val="bullet"/>
      <w:lvlText w:val=""/>
      <w:lvlJc w:val="left"/>
      <w:pPr>
        <w:tabs>
          <w:tab w:val="num" w:pos="357"/>
        </w:tabs>
        <w:ind w:left="357" w:hanging="357"/>
      </w:pPr>
      <w:rPr>
        <w:rFonts w:ascii="Symbol" w:hAnsi="Symbol" w:hint="default"/>
        <w:color w:val="003399"/>
        <w:sz w:val="18"/>
      </w:rPr>
    </w:lvl>
    <w:lvl w:ilvl="1">
      <w:start w:val="1"/>
      <w:numFmt w:val="bullet"/>
      <w:lvlText w:val=""/>
      <w:lvlJc w:val="left"/>
      <w:pPr>
        <w:tabs>
          <w:tab w:val="num" w:pos="720"/>
        </w:tabs>
        <w:ind w:left="720" w:hanging="363"/>
      </w:pPr>
      <w:rPr>
        <w:rFonts w:ascii="Symbol" w:hAnsi="Symbol" w:hint="default"/>
        <w:color w:val="003399"/>
      </w:rPr>
    </w:lvl>
    <w:lvl w:ilvl="2">
      <w:start w:val="1"/>
      <w:numFmt w:val="none"/>
      <w:lvlText w:val=""/>
      <w:lvlJc w:val="left"/>
      <w:pPr>
        <w:tabs>
          <w:tab w:val="num" w:pos="720"/>
        </w:tabs>
        <w:ind w:left="720" w:firstLine="0"/>
      </w:pPr>
      <w:rPr>
        <w:rFonts w:hint="default"/>
      </w:rPr>
    </w:lvl>
    <w:lvl w:ilvl="3">
      <w:start w:val="1"/>
      <w:numFmt w:val="none"/>
      <w:lvlText w:val=""/>
      <w:lvlJc w:val="left"/>
      <w:pPr>
        <w:tabs>
          <w:tab w:val="num" w:pos="720"/>
        </w:tabs>
        <w:ind w:left="720" w:firstLine="0"/>
      </w:pPr>
      <w:rPr>
        <w:rFonts w:hint="default"/>
      </w:rPr>
    </w:lvl>
    <w:lvl w:ilvl="4">
      <w:start w:val="1"/>
      <w:numFmt w:val="none"/>
      <w:lvlText w:val=""/>
      <w:lvlJc w:val="left"/>
      <w:pPr>
        <w:tabs>
          <w:tab w:val="num" w:pos="720"/>
        </w:tabs>
        <w:ind w:left="720" w:firstLine="0"/>
      </w:pPr>
      <w:rPr>
        <w:rFonts w:hint="default"/>
      </w:rPr>
    </w:lvl>
    <w:lvl w:ilvl="5">
      <w:start w:val="1"/>
      <w:numFmt w:val="none"/>
      <w:lvlText w:val=""/>
      <w:lvlJc w:val="left"/>
      <w:pPr>
        <w:tabs>
          <w:tab w:val="num" w:pos="720"/>
        </w:tabs>
        <w:ind w:left="720" w:firstLine="0"/>
      </w:pPr>
      <w:rPr>
        <w:rFonts w:hint="default"/>
      </w:rPr>
    </w:lvl>
    <w:lvl w:ilvl="6">
      <w:start w:val="1"/>
      <w:numFmt w:val="none"/>
      <w:lvlText w:val=""/>
      <w:lvlJc w:val="left"/>
      <w:pPr>
        <w:tabs>
          <w:tab w:val="num" w:pos="720"/>
        </w:tabs>
        <w:ind w:left="720" w:firstLine="0"/>
      </w:pPr>
      <w:rPr>
        <w:rFonts w:hint="default"/>
      </w:rPr>
    </w:lvl>
    <w:lvl w:ilvl="7">
      <w:start w:val="1"/>
      <w:numFmt w:val="none"/>
      <w:lvlText w:val=""/>
      <w:lvlJc w:val="left"/>
      <w:pPr>
        <w:tabs>
          <w:tab w:val="num" w:pos="720"/>
        </w:tabs>
        <w:ind w:left="720" w:firstLine="0"/>
      </w:pPr>
      <w:rPr>
        <w:rFonts w:hint="default"/>
      </w:rPr>
    </w:lvl>
    <w:lvl w:ilvl="8">
      <w:start w:val="1"/>
      <w:numFmt w:val="none"/>
      <w:lvlText w:val=""/>
      <w:lvlJc w:val="left"/>
      <w:pPr>
        <w:tabs>
          <w:tab w:val="num" w:pos="720"/>
        </w:tabs>
        <w:ind w:left="720" w:firstLine="0"/>
      </w:pPr>
      <w:rPr>
        <w:rFonts w:hint="default"/>
      </w:rPr>
    </w:lvl>
  </w:abstractNum>
  <w:abstractNum w:abstractNumId="1">
    <w:nsid w:val="0A127BC8"/>
    <w:multiLevelType w:val="multilevel"/>
    <w:tmpl w:val="A66AC686"/>
    <w:lvl w:ilvl="0">
      <w:start w:val="1"/>
      <w:numFmt w:val="decimal"/>
      <w:pStyle w:val="TableheadingAgency"/>
      <w:suff w:val="space"/>
      <w:lvlText w:val="Table %1. "/>
      <w:lvlJc w:val="left"/>
      <w:pPr>
        <w:ind w:left="0" w:firstLine="0"/>
      </w:pPr>
      <w:rPr>
        <w:rFonts w:ascii="Verdana" w:hAnsi="Verdana" w:hint="default"/>
        <w:b/>
        <w:i w:val="0"/>
        <w:sz w:val="18"/>
        <w:szCs w:val="18"/>
      </w:rPr>
    </w:lvl>
    <w:lvl w:ilvl="1">
      <w:start w:val="1"/>
      <w:numFmt w:val="decimalZero"/>
      <w:isLgl/>
      <w:lvlText w:val="%1Section .%2"/>
      <w:lvlJc w:val="left"/>
      <w:pPr>
        <w:tabs>
          <w:tab w:val="num" w:pos="1080"/>
        </w:tabs>
        <w:ind w:left="0" w:firstLine="0"/>
      </w:pPr>
      <w:rPr>
        <w:rFonts w:hint="default"/>
      </w:rPr>
    </w:lvl>
    <w:lvl w:ilvl="2">
      <w:start w:val="1"/>
      <w:numFmt w:val="lowerLetter"/>
      <w:lvlText w:val="(%3)"/>
      <w:lvlJc w:val="left"/>
      <w:pPr>
        <w:tabs>
          <w:tab w:val="num" w:pos="720"/>
        </w:tabs>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2">
    <w:nsid w:val="6DA76C19"/>
    <w:multiLevelType w:val="multilevel"/>
    <w:tmpl w:val="A02E932A"/>
    <w:numStyleLink w:val="BulletsAgency"/>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3464"/>
    <w:rsid w:val="000B30D1"/>
    <w:rsid w:val="0018302A"/>
    <w:rsid w:val="002476F9"/>
    <w:rsid w:val="003606C9"/>
    <w:rsid w:val="00415EB0"/>
    <w:rsid w:val="004F128C"/>
    <w:rsid w:val="00700B4B"/>
    <w:rsid w:val="007D0921"/>
    <w:rsid w:val="008E2FEE"/>
    <w:rsid w:val="00913464"/>
    <w:rsid w:val="009B5F06"/>
    <w:rsid w:val="00AF18C1"/>
    <w:rsid w:val="00CC08FC"/>
    <w:rsid w:val="00CD5CF5"/>
    <w:rsid w:val="00D5798F"/>
    <w:rsid w:val="00DE4D66"/>
    <w:rsid w:val="00DF4E56"/>
    <w:rsid w:val="00DF4EAA"/>
    <w:rsid w:val="00F00981"/>
    <w:rsid w:val="00F920F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9D39BD-3947-430E-893A-64A9A43F2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fAgency">
    <w:name w:val="Ref. (Agency)"/>
    <w:basedOn w:val="a"/>
    <w:rsid w:val="00913464"/>
    <w:pPr>
      <w:spacing w:after="0" w:line="240" w:lineRule="auto"/>
    </w:pPr>
    <w:rPr>
      <w:rFonts w:ascii="Verdana" w:eastAsia="Times New Roman" w:hAnsi="Verdana" w:cs="Times New Roman"/>
      <w:sz w:val="17"/>
      <w:szCs w:val="18"/>
      <w:lang w:val="en-GB" w:eastAsia="en-GB"/>
    </w:rPr>
  </w:style>
  <w:style w:type="paragraph" w:customStyle="1" w:styleId="DoctitleAgency">
    <w:name w:val="Doc title (Agency)"/>
    <w:basedOn w:val="a"/>
    <w:next w:val="a"/>
    <w:rsid w:val="00913464"/>
    <w:pPr>
      <w:spacing w:before="720" w:after="0" w:line="360" w:lineRule="atLeast"/>
    </w:pPr>
    <w:rPr>
      <w:rFonts w:ascii="Verdana" w:eastAsia="Verdana" w:hAnsi="Verdana" w:cs="Verdana"/>
      <w:color w:val="003399"/>
      <w:sz w:val="32"/>
      <w:szCs w:val="32"/>
      <w:lang w:val="en-GB" w:eastAsia="en-GB"/>
    </w:rPr>
  </w:style>
  <w:style w:type="paragraph" w:customStyle="1" w:styleId="BodytextAgency">
    <w:name w:val="Body text (Agency)"/>
    <w:basedOn w:val="a"/>
    <w:link w:val="BodytextAgencyChar"/>
    <w:qFormat/>
    <w:rsid w:val="009B5F06"/>
    <w:pPr>
      <w:spacing w:after="140" w:line="280" w:lineRule="atLeast"/>
    </w:pPr>
    <w:rPr>
      <w:rFonts w:ascii="Verdana" w:eastAsia="Verdana" w:hAnsi="Verdana" w:cs="Verdana"/>
      <w:sz w:val="18"/>
      <w:szCs w:val="18"/>
      <w:lang w:val="en-GB" w:eastAsia="en-GB"/>
    </w:rPr>
  </w:style>
  <w:style w:type="numbering" w:customStyle="1" w:styleId="BulletsAgency">
    <w:name w:val="Bullets (Agency)"/>
    <w:basedOn w:val="a2"/>
    <w:rsid w:val="009B5F06"/>
    <w:pPr>
      <w:numPr>
        <w:numId w:val="1"/>
      </w:numPr>
    </w:pPr>
  </w:style>
  <w:style w:type="character" w:customStyle="1" w:styleId="BodytextAgencyChar">
    <w:name w:val="Body text (Agency) Char"/>
    <w:link w:val="BodytextAgency"/>
    <w:qFormat/>
    <w:rsid w:val="009B5F06"/>
    <w:rPr>
      <w:rFonts w:ascii="Verdana" w:eastAsia="Verdana" w:hAnsi="Verdana" w:cs="Verdana"/>
      <w:sz w:val="18"/>
      <w:szCs w:val="18"/>
      <w:lang w:val="en-GB" w:eastAsia="en-GB"/>
    </w:rPr>
  </w:style>
  <w:style w:type="table" w:customStyle="1" w:styleId="TablegridAgency">
    <w:name w:val="Table grid (Agency)"/>
    <w:basedOn w:val="a1"/>
    <w:rsid w:val="009B5F06"/>
    <w:pPr>
      <w:spacing w:after="0" w:line="240" w:lineRule="auto"/>
    </w:pPr>
    <w:rPr>
      <w:rFonts w:ascii="Verdana" w:eastAsia="SimSun" w:hAnsi="Verdana" w:cs="Times New Roman"/>
      <w:sz w:val="18"/>
      <w:szCs w:val="20"/>
      <w:lang w:val="en-GB" w:eastAsia="en-GB"/>
    </w:rPr>
    <w:tblPr>
      <w:tblInd w:w="0" w:type="dxa"/>
      <w:tblBorders>
        <w:top w:val="single" w:sz="4" w:space="0" w:color="FFFFFF"/>
        <w:left w:val="single" w:sz="4" w:space="0" w:color="FFFFFF"/>
        <w:bottom w:val="single" w:sz="4" w:space="0" w:color="FFFFFF"/>
        <w:right w:val="single" w:sz="4" w:space="0" w:color="FFFFFF"/>
        <w:insideH w:val="single" w:sz="6" w:space="0" w:color="FFFFFF"/>
        <w:insideV w:val="single" w:sz="6" w:space="0" w:color="FFFFFF"/>
      </w:tblBorders>
      <w:tblCellMar>
        <w:top w:w="0" w:type="dxa"/>
        <w:left w:w="108" w:type="dxa"/>
        <w:bottom w:w="0" w:type="dxa"/>
        <w:right w:w="108" w:type="dxa"/>
      </w:tblCellMar>
    </w:tblPr>
    <w:tcPr>
      <w:shd w:val="clear" w:color="auto" w:fill="E1E3F2"/>
    </w:tcPr>
    <w:tblStylePr w:type="firstRow">
      <w:rPr>
        <w:rFonts w:ascii="DaunPenh" w:hAnsi="DaunPenh"/>
        <w:b/>
        <w:i w:val="0"/>
        <w:sz w:val="18"/>
        <w:szCs w:val="18"/>
      </w:rPr>
      <w:tblPr/>
      <w:trPr>
        <w:tblHeader/>
      </w:trPr>
      <w:tcPr>
        <w:tcBorders>
          <w:top w:val="nil"/>
          <w:left w:val="nil"/>
          <w:bottom w:val="nil"/>
          <w:right w:val="nil"/>
          <w:insideH w:val="nil"/>
          <w:insideV w:val="nil"/>
          <w:tl2br w:val="nil"/>
          <w:tr2bl w:val="nil"/>
        </w:tcBorders>
        <w:shd w:val="clear" w:color="auto" w:fill="003399"/>
      </w:tcPr>
    </w:tblStylePr>
  </w:style>
  <w:style w:type="paragraph" w:customStyle="1" w:styleId="TableheadingAgency">
    <w:name w:val="Table heading (Agency)"/>
    <w:basedOn w:val="a"/>
    <w:next w:val="BodytextAgency"/>
    <w:rsid w:val="009B5F06"/>
    <w:pPr>
      <w:keepNext/>
      <w:numPr>
        <w:numId w:val="2"/>
      </w:numPr>
      <w:spacing w:before="240" w:after="120" w:line="240" w:lineRule="auto"/>
    </w:pPr>
    <w:rPr>
      <w:rFonts w:ascii="Verdana" w:eastAsia="SimSun" w:hAnsi="Verdana" w:cs="Verdana"/>
      <w:sz w:val="18"/>
      <w:szCs w:val="18"/>
      <w:lang w:val="en-GB" w:eastAsia="zh-CN"/>
    </w:rPr>
  </w:style>
  <w:style w:type="character" w:styleId="-">
    <w:name w:val="Hyperlink"/>
    <w:rsid w:val="007D0921"/>
    <w:rPr>
      <w:color w:val="0000FF"/>
      <w:u w:val="single"/>
    </w:rPr>
  </w:style>
  <w:style w:type="paragraph" w:styleId="a3">
    <w:name w:val="Balloon Text"/>
    <w:basedOn w:val="a"/>
    <w:link w:val="Char"/>
    <w:uiPriority w:val="99"/>
    <w:semiHidden/>
    <w:unhideWhenUsed/>
    <w:rsid w:val="00AF18C1"/>
    <w:pPr>
      <w:spacing w:after="0" w:line="240" w:lineRule="auto"/>
    </w:pPr>
    <w:rPr>
      <w:rFonts w:ascii="Segoe UI" w:hAnsi="Segoe UI" w:cs="Segoe UI"/>
      <w:sz w:val="18"/>
      <w:szCs w:val="18"/>
    </w:rPr>
  </w:style>
  <w:style w:type="character" w:customStyle="1" w:styleId="Char">
    <w:name w:val="Κείμενο πλαισίου Char"/>
    <w:basedOn w:val="a0"/>
    <w:link w:val="a3"/>
    <w:uiPriority w:val="99"/>
    <w:semiHidden/>
    <w:rsid w:val="00AF18C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ma.europa.eu/en/news/ema-review-ranitidine-medicines-following-detection-ndma" TargetMode="External"/><Relationship Id="rId5" Type="http://schemas.openxmlformats.org/officeDocument/2006/relationships/hyperlink" Target="https://www.ema.europa.eu/en/medicines/human/referrals/angiotensin-ii-receptor-antagonists-sartans-containing-tetrazole-group"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677</Words>
  <Characters>3657</Characters>
  <Application>Microsoft Office Word</Application>
  <DocSecurity>0</DocSecurity>
  <Lines>30</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4326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ΣΙΑΒΕΛΗ ΣΤΑΜΑΤΙΝΑ</dc:creator>
  <cp:lastModifiedBy>User</cp:lastModifiedBy>
  <cp:revision>2</cp:revision>
  <dcterms:created xsi:type="dcterms:W3CDTF">2019-12-10T07:37:00Z</dcterms:created>
  <dcterms:modified xsi:type="dcterms:W3CDTF">2019-12-10T07:37:00Z</dcterms:modified>
</cp:coreProperties>
</file>